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12011" w:type="dxa"/>
        <w:tblLook w:val="04A0" w:firstRow="1" w:lastRow="0" w:firstColumn="1" w:lastColumn="0" w:noHBand="0" w:noVBand="1"/>
      </w:tblPr>
      <w:tblGrid>
        <w:gridCol w:w="2775"/>
        <w:gridCol w:w="2462"/>
        <w:gridCol w:w="4165"/>
        <w:gridCol w:w="2609"/>
      </w:tblGrid>
      <w:tr w:rsidR="008402DD" w:rsidRPr="00691234" w:rsidTr="00FC1398">
        <w:tc>
          <w:tcPr>
            <w:tcW w:w="2775" w:type="dxa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Dato og Sted</w:t>
            </w:r>
          </w:p>
        </w:tc>
        <w:tc>
          <w:tcPr>
            <w:tcW w:w="2462" w:type="dxa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Indhold</w:t>
            </w:r>
          </w:p>
        </w:tc>
        <w:tc>
          <w:tcPr>
            <w:tcW w:w="2609" w:type="dxa"/>
            <w:shd w:val="clear" w:color="auto" w:fill="FF33CC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 xml:space="preserve">Forslag til undervisere </w:t>
            </w:r>
          </w:p>
        </w:tc>
      </w:tr>
      <w:tr w:rsidR="008402DD" w:rsidRPr="00691234" w:rsidTr="00FC1398">
        <w:tc>
          <w:tcPr>
            <w:tcW w:w="2775" w:type="dxa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Dato: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2462" w:type="dxa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Intro til Bydelsmødre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5" w:type="dxa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Bydelsmødre i Danmark - arbejde, mål og mission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Forståelse for kravene til Bydelsmødre, som fx tavshedspligt etc.</w:t>
            </w:r>
          </w:p>
        </w:tc>
        <w:tc>
          <w:tcPr>
            <w:tcW w:w="2609" w:type="dxa"/>
          </w:tcPr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 Landssekretariat</w:t>
            </w:r>
          </w:p>
          <w:p w:rsidR="008402DD" w:rsidRPr="00691234" w:rsidRDefault="008402DD" w:rsidP="00FC1398">
            <w:pPr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  <w:highlight w:val="lightGray"/>
              </w:rPr>
            </w:pP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  <w:highlight w:val="lightGray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>Koordinator</w:t>
            </w:r>
          </w:p>
        </w:tc>
      </w:tr>
      <w:tr w:rsidR="008402DD" w:rsidRPr="00691234" w:rsidTr="00FC1398">
        <w:tc>
          <w:tcPr>
            <w:tcW w:w="12011" w:type="dxa"/>
            <w:gridSpan w:val="4"/>
            <w:shd w:val="clear" w:color="auto" w:fill="FDE9D9" w:themeFill="accent6" w:themeFillTint="33"/>
          </w:tcPr>
          <w:p w:rsidR="008402DD" w:rsidRPr="00AD6905" w:rsidRDefault="008402DD" w:rsidP="00FC1398">
            <w:pPr>
              <w:jc w:val="center"/>
              <w:rPr>
                <w:rFonts w:ascii="Garamond" w:hAnsi="Garamond" w:cs="Frutiger-LightCn"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t>FAMILIEBLOK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Dato: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Barnets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Udvikling og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opdragelse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barnets udvikling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tosprogethed og børns leg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børns rettigheder – Børnekonventionen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Opdragelse med hjertet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Tegn på mistrivsel eller omsorgssvigt – hvem kontakter du, hvis et barn viser tegn på omsorgssvigt?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>Sundhedsplejerske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color w:val="333333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color w:val="333333"/>
                <w:sz w:val="24"/>
                <w:szCs w:val="24"/>
              </w:rPr>
              <w:t xml:space="preserve">Koordinator  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Børns hverdag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Viden om forældresamarbejde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og forståelse for vigtigheden af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samarbejdet med institutionen og skolen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reflektere over og tage stilling til, hvordan man sikrer barnet en god hverdag i institutionen/skolen</w:t>
            </w: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br/>
              <w:t>Viden om Familierådgivningens arbejde. Hvordan kan bydelsmødrene bruge Familierådgivningen?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Skolelære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Familierådgiver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Modul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Sted: 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Teenagere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kendetegnene ved at være ung – fx brug af de sociale medier, kammerater, kærester, evt. misbrugsproblematikker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Kommunikation med teenagere - hvordan taler man om det, der er svært?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de fysiske og hormonelle forandringer for teenagere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Klubpædagog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2462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Ligestilling og rettigheder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Viden om kvinders rettigheder og ligestilling – herunder seksualitet og retten til egen krop.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prævention og seksualitet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gå i dialog omkring seksualitet</w:t>
            </w:r>
          </w:p>
        </w:tc>
        <w:tc>
          <w:tcPr>
            <w:tcW w:w="2609" w:type="dxa"/>
            <w:shd w:val="clear" w:color="auto" w:fill="FDE9D9" w:themeFill="accent6" w:themeFillTint="33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LOKK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Sex og Samfund (koster penge)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Rikke Skovfoged (koster lidt)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691234">
              <w:rPr>
                <w:rFonts w:ascii="Garamond" w:hAnsi="Garamond"/>
                <w:sz w:val="24"/>
                <w:szCs w:val="24"/>
                <w:shd w:val="clear" w:color="auto" w:fill="FFFFFF" w:themeFill="background1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</w:tc>
      </w:tr>
      <w:tr w:rsidR="008402DD" w:rsidRPr="00691234" w:rsidTr="00FC1398">
        <w:tc>
          <w:tcPr>
            <w:tcW w:w="12011" w:type="dxa"/>
            <w:gridSpan w:val="4"/>
            <w:shd w:val="clear" w:color="auto" w:fill="B8CCE4" w:themeFill="accent1" w:themeFillTint="66"/>
          </w:tcPr>
          <w:p w:rsidR="008402DD" w:rsidRPr="00AD6905" w:rsidRDefault="008402DD" w:rsidP="00FC139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t>METODEBLOK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 xml:space="preserve">Dato: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Tid: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 xml:space="preserve">Den gode samtale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inkl. Pause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Bydelsmødrenes særlige rolle: Samtale, netværk, brobygning, opsøgende arbejde.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Præsentation af forskellige redskaber til den gode dialog. Hvordan skaber vi en god ramme for samtale?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Kommunikations og rådgivningsteknik: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Hvordan sikre jeg en ligeværdig dialog?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Struktur, tidsramme og emne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Aktiv lytning og spejling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Hvornår henviser jeg videre?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- Øvelser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- Spørgsmål og svar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Introduktion til hjemmeopgave 1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>Hjemmeopgave 1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lytte og være nærværende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i en samtale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blive mere fortrolig med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 metoder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Erfaring med relationsarbejde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Hjælp til selvhjælp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Opfølgning på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hjemmeopgave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Lære af egne erfaringer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Erfaringsudveksling = opsamling på hjemmeopgave (Indskriv krop og følelser) 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Introduktion til samtale-skemaet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Tavshedspligt og underretningspligt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Coaching &lt;-&gt; Vejledning</w:t>
            </w:r>
          </w:p>
          <w:p w:rsidR="008402DD" w:rsidRPr="00691234" w:rsidRDefault="008402DD" w:rsidP="00FC1398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At lære andre at hjælpe sig selv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Øve samtalen/relationen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At kunne sætte ord på, hvad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Bydelsmødrenes rolle er: defineret,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color w:val="000000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color w:val="000000"/>
                <w:sz w:val="24"/>
                <w:szCs w:val="24"/>
              </w:rPr>
              <w:t>konkretiseret og afprøvet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FC1398">
        <w:tc>
          <w:tcPr>
            <w:tcW w:w="12011" w:type="dxa"/>
            <w:gridSpan w:val="4"/>
            <w:shd w:val="clear" w:color="auto" w:fill="CCC0D9" w:themeFill="accent4" w:themeFillTint="66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D6905">
              <w:rPr>
                <w:rFonts w:ascii="Garamond" w:hAnsi="Garamond"/>
                <w:b/>
                <w:sz w:val="32"/>
                <w:szCs w:val="32"/>
              </w:rPr>
              <w:lastRenderedPageBreak/>
              <w:t>SUNDHEDSBLOK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</w:p>
        </w:tc>
        <w:tc>
          <w:tcPr>
            <w:tcW w:w="2462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Kroppen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Tilegne sig viden om det sunde liv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Forstå vigtigheden af et sundt liv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At blive bevidst om egen livsstil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Evt. praktiske øvelser, der kan laves hjemme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Tilegne sig viden om tandsundhed og tandhygiejne, samt forældresamarbejde med tandplejen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  <w:t>Sundhedsformidler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Sundhedscenter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Læge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Koordinator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bCs/>
                <w:sz w:val="24"/>
                <w:szCs w:val="24"/>
              </w:rPr>
              <w:br/>
              <w:t>Dato:</w:t>
            </w:r>
            <w:r w:rsidRPr="00691234">
              <w:rPr>
                <w:rFonts w:ascii="Garamond" w:hAnsi="Garamond"/>
                <w:b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Tid: 17-20.30</w:t>
            </w:r>
          </w:p>
          <w:p w:rsidR="008402DD" w:rsidRPr="00691234" w:rsidRDefault="008402DD" w:rsidP="00FC139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2462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Psyken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lastRenderedPageBreak/>
              <w:t>Tilegne sig viden om psykiske belastninger og sygdomme fx PTSD.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hvor og hvornår Bydelsmødre skal henvise kvinderne videre for at få hjælp.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Viden om psykiske belastninger </w:t>
            </w: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og sygdomme, og de konflikter det giver i hjemmet.</w:t>
            </w:r>
          </w:p>
          <w:p w:rsidR="008402DD" w:rsidRPr="00691234" w:rsidRDefault="008402DD" w:rsidP="00FC139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Værktøjer til hvordan man som Bydelsmor kan hjælpe familier ramt af psykisk sygdom.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 xml:space="preserve">PSYK-info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”En af jer”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  <w:highlight w:val="lightGray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  <w:highlight w:val="lightGray"/>
              </w:rPr>
              <w:br/>
            </w:r>
          </w:p>
        </w:tc>
      </w:tr>
      <w:tr w:rsidR="008402DD" w:rsidRPr="00691234" w:rsidTr="00FC1398">
        <w:tc>
          <w:tcPr>
            <w:tcW w:w="12011" w:type="dxa"/>
            <w:gridSpan w:val="4"/>
            <w:shd w:val="clear" w:color="auto" w:fill="B8CCE4" w:themeFill="accent1" w:themeFillTint="66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 w:cs="Frutiger-BoldCn"/>
                <w:b/>
                <w:bCs/>
                <w:sz w:val="32"/>
                <w:szCs w:val="32"/>
              </w:rPr>
              <w:lastRenderedPageBreak/>
              <w:t>METODEBLOK</w:t>
            </w:r>
          </w:p>
        </w:tc>
      </w:tr>
      <w:tr w:rsidR="008402DD" w:rsidRPr="00691234" w:rsidTr="00FC1398">
        <w:trPr>
          <w:trHeight w:val="408"/>
        </w:trPr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Dato: 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 xml:space="preserve">Opsøgende 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Opfølgning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på hjemmeopgave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2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Lære af egne erfaringer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Redskaber til opsøgende indsats: </w:t>
            </w:r>
            <w:r w:rsidRPr="00691234">
              <w:rPr>
                <w:rFonts w:ascii="Garamond" w:hAnsi="Garamond"/>
                <w:sz w:val="24"/>
                <w:szCs w:val="24"/>
              </w:rPr>
              <w:t>Hvad er opsøgende arbejde og hvordan gør vi.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Erfaringsudveksling  = opsamling på hjemmeopgave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Overblik over alle metoder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Viden om BM Målgruppe – kvinder i svære livssituationer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Hvordan man klarer en afvisning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Hjemmeopgave 2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Tal med tre kvinder – øv dig på Bydelsmødrenes metoder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kunne bruge faglig viden til at informere og henvise kvinder til relevante fagpersoner i nærområdet.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At lave opsøgende arbejde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Tirsdag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24. november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Pas på dig selv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Genopfrisk </w:t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t>Bydelsmødrenes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metoder: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 xml:space="preserve">1) Opsøgende arbejde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2) Netværksskaber</w:t>
            </w:r>
          </w:p>
          <w:p w:rsidR="008402DD" w:rsidRPr="00691234" w:rsidRDefault="008402DD" w:rsidP="00FC1398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3) Brobygger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691234">
              <w:rPr>
                <w:rFonts w:ascii="Garamond" w:hAnsi="Garamond"/>
                <w:sz w:val="24"/>
                <w:szCs w:val="24"/>
                <w:u w:val="single"/>
              </w:rPr>
              <w:t>Redskaber til at passe på sig selv: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Papegøje-teknik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Høreværn –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Ikke ejerskab for problemer 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Hvor går grænsen? – etik - Dilemmaer</w:t>
            </w: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Øve samtalen/relationen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B8CCE4" w:themeFill="accent1" w:themeFillTint="66"/>
          </w:tcPr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 xml:space="preserve">Koordinator </w:t>
            </w: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8402DD" w:rsidRPr="00691234" w:rsidRDefault="008402DD" w:rsidP="00FC1398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Fast modul udviklet af Bydelsmødrenes Landsorganisation</w:t>
            </w:r>
          </w:p>
        </w:tc>
      </w:tr>
      <w:tr w:rsidR="008402DD" w:rsidRPr="00691234" w:rsidTr="00FC1398">
        <w:tc>
          <w:tcPr>
            <w:tcW w:w="12011" w:type="dxa"/>
            <w:gridSpan w:val="4"/>
            <w:shd w:val="clear" w:color="auto" w:fill="99FF99"/>
          </w:tcPr>
          <w:p w:rsidR="008402DD" w:rsidRPr="00AD6905" w:rsidRDefault="008402DD" w:rsidP="00FC13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AD6905">
              <w:rPr>
                <w:rFonts w:ascii="Garamond" w:hAnsi="Garamond" w:cs="Frutiger-BoldCn"/>
                <w:b/>
                <w:bCs/>
                <w:sz w:val="32"/>
                <w:szCs w:val="32"/>
              </w:rPr>
              <w:t>SAMFUNDSBLOK</w:t>
            </w:r>
          </w:p>
        </w:tc>
      </w:tr>
      <w:tr w:rsidR="008402DD" w:rsidRPr="00691234" w:rsidTr="00FC1398">
        <w:tc>
          <w:tcPr>
            <w:tcW w:w="2775" w:type="dxa"/>
            <w:shd w:val="clear" w:color="auto" w:fill="99FF99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99FF99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99FF99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99FF99"/>
          </w:tcPr>
          <w:p w:rsidR="008402DD" w:rsidRPr="00691234" w:rsidRDefault="008402DD" w:rsidP="00FC139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1C452A" w:rsidRPr="00691234" w:rsidTr="0022041C">
        <w:tc>
          <w:tcPr>
            <w:tcW w:w="277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Cs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Tid: 17-20.30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  <w:t>Sted: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2462" w:type="dxa"/>
            <w:shd w:val="clear" w:color="auto" w:fill="99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Kommunen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66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Viden om kommunens forskellige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instanser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Redskaber til at kunne henvende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sig i kommunen (fx nemid)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- Viden om rådgivning og udbetaling: Åben anonym rådgivning, kontanthjælp, revalidering og ledighedsydelser, dagpenge, barselsdagpenge, pensioner og starthjælp</w:t>
            </w:r>
          </w:p>
        </w:tc>
        <w:tc>
          <w:tcPr>
            <w:tcW w:w="2609" w:type="dxa"/>
            <w:shd w:val="clear" w:color="auto" w:fill="66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Borgerservice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Socialrådgiver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sagsbehandler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i/>
                <w:iCs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Koordinator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1C452A" w:rsidRPr="00691234" w:rsidTr="00FC1398">
        <w:tc>
          <w:tcPr>
            <w:tcW w:w="277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Modul</w:t>
            </w:r>
          </w:p>
        </w:tc>
        <w:tc>
          <w:tcPr>
            <w:tcW w:w="2462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Underv</w:t>
            </w:r>
            <w:bookmarkStart w:id="0" w:name="_GoBack"/>
            <w:bookmarkEnd w:id="0"/>
            <w:r w:rsidRPr="00691234">
              <w:rPr>
                <w:rFonts w:ascii="Garamond" w:hAnsi="Garamond"/>
                <w:b/>
                <w:sz w:val="24"/>
                <w:szCs w:val="24"/>
              </w:rPr>
              <w:t>isere</w:t>
            </w:r>
          </w:p>
        </w:tc>
      </w:tr>
      <w:tr w:rsidR="001C452A" w:rsidRPr="00691234" w:rsidTr="00FC1398">
        <w:tc>
          <w:tcPr>
            <w:tcW w:w="277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Tid: 17-20.30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Flygtninge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3,5 timer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Det forløb som en nyankommet flygtning skal igennem i mødet med kommunen. 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Hvad gør kommunen?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Hvilke krav stilles der?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Hvor mange penge har en flygtningefamilie at leve for? 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 xml:space="preserve">Hvor kan Bydelsmødre hjælpe til? </w:t>
            </w:r>
          </w:p>
          <w:p w:rsidR="001C452A" w:rsidRPr="00691234" w:rsidRDefault="001C452A" w:rsidP="001C452A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Hvilken hjælp kan flygtninge få? Hvor kan man gå hen for hjælp, og hvilke lokale tilbud man kan trække på?</w:t>
            </w:r>
          </w:p>
        </w:tc>
        <w:tc>
          <w:tcPr>
            <w:tcW w:w="2609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C452A" w:rsidRPr="00691234" w:rsidTr="00FC1398">
        <w:tc>
          <w:tcPr>
            <w:tcW w:w="277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 og sted</w:t>
            </w:r>
          </w:p>
        </w:tc>
        <w:tc>
          <w:tcPr>
            <w:tcW w:w="2462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Emne</w:t>
            </w:r>
          </w:p>
        </w:tc>
        <w:tc>
          <w:tcPr>
            <w:tcW w:w="4165" w:type="dxa"/>
            <w:shd w:val="clear" w:color="auto" w:fill="99FF99"/>
          </w:tcPr>
          <w:p w:rsidR="001C452A" w:rsidRPr="001C452A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452A">
              <w:rPr>
                <w:rFonts w:ascii="Garamond" w:hAnsi="Garamond"/>
                <w:b/>
                <w:sz w:val="24"/>
                <w:szCs w:val="24"/>
              </w:rPr>
              <w:t>Hvad skal du lære om?</w:t>
            </w:r>
          </w:p>
        </w:tc>
        <w:tc>
          <w:tcPr>
            <w:tcW w:w="2609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Undervisere</w:t>
            </w:r>
          </w:p>
        </w:tc>
      </w:tr>
      <w:tr w:rsidR="001C452A" w:rsidRPr="00691234" w:rsidTr="00FC1398">
        <w:tc>
          <w:tcPr>
            <w:tcW w:w="2775" w:type="dxa"/>
            <w:shd w:val="clear" w:color="auto" w:fill="99FF99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t>Tid: 17-20.30</w:t>
            </w: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2462" w:type="dxa"/>
            <w:shd w:val="clear" w:color="auto" w:fill="99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Danmark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99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Indsigt i Danmarks styreform og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baggrund herfor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Herunder demokrati i Danmark (styreform, ytringsfrihed, menneskerettigheder)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Rettigheder og pligter som borger i Danmark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</w:r>
          </w:p>
        </w:tc>
        <w:tc>
          <w:tcPr>
            <w:tcW w:w="2609" w:type="dxa"/>
            <w:shd w:val="clear" w:color="auto" w:fill="99FF99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Lokal politiker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highlight w:val="lightGray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br/>
              <w:t>Koordinator</w:t>
            </w:r>
          </w:p>
        </w:tc>
      </w:tr>
      <w:tr w:rsidR="001C452A" w:rsidRPr="00691234" w:rsidTr="00FC1398">
        <w:tc>
          <w:tcPr>
            <w:tcW w:w="2775" w:type="dxa"/>
            <w:shd w:val="clear" w:color="auto" w:fill="FFFFFF" w:themeFill="background1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452A" w:rsidRPr="00691234" w:rsidRDefault="001C452A" w:rsidP="001C45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Dato:</w:t>
            </w:r>
            <w:r w:rsidRPr="00691234">
              <w:rPr>
                <w:rFonts w:ascii="Garamond" w:hAnsi="Garamond"/>
                <w:bCs/>
                <w:iCs/>
                <w:sz w:val="24"/>
                <w:szCs w:val="24"/>
              </w:rPr>
              <w:br/>
            </w:r>
            <w:r w:rsidRPr="00691234">
              <w:rPr>
                <w:rFonts w:ascii="Garamond" w:hAnsi="Garamond"/>
                <w:sz w:val="24"/>
                <w:szCs w:val="24"/>
              </w:rPr>
              <w:lastRenderedPageBreak/>
              <w:t>Tid: 17-20.30</w:t>
            </w:r>
          </w:p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Sted:</w:t>
            </w:r>
          </w:p>
        </w:tc>
        <w:tc>
          <w:tcPr>
            <w:tcW w:w="2462" w:type="dxa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lastRenderedPageBreak/>
              <w:t>Evaluering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Cs/>
                <w:sz w:val="24"/>
                <w:szCs w:val="24"/>
              </w:rPr>
              <w:t>3,5 timer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Cs/>
                <w:sz w:val="24"/>
                <w:szCs w:val="24"/>
              </w:rPr>
              <w:t>Inkl. pause</w:t>
            </w:r>
          </w:p>
        </w:tc>
        <w:tc>
          <w:tcPr>
            <w:tcW w:w="4165" w:type="dxa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Refleksion over tilegnet viden</w:t>
            </w:r>
            <w:r>
              <w:rPr>
                <w:rFonts w:ascii="Garamond" w:hAnsi="Garamond" w:cs="Frutiger-LightCn"/>
                <w:sz w:val="24"/>
                <w:szCs w:val="24"/>
              </w:rPr>
              <w:t>.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Forandringshistorier:</w:t>
            </w:r>
          </w:p>
          <w:p w:rsidR="001C452A" w:rsidRPr="00FC1398" w:rsidRDefault="001C452A" w:rsidP="001C4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  <w:r w:rsidRPr="00691234">
              <w:rPr>
                <w:rFonts w:ascii="Garamond" w:hAnsi="Garamond"/>
                <w:sz w:val="24"/>
                <w:szCs w:val="24"/>
              </w:rPr>
              <w:t>Lærer at fortælle sin historie som en vigtig historie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Pr="0069123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før – under – efter.</w:t>
            </w:r>
          </w:p>
        </w:tc>
        <w:tc>
          <w:tcPr>
            <w:tcW w:w="2609" w:type="dxa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Koordinator</w:t>
            </w:r>
          </w:p>
        </w:tc>
      </w:tr>
      <w:tr w:rsidR="001C452A" w:rsidRPr="00691234" w:rsidTr="00FC1398">
        <w:trPr>
          <w:trHeight w:val="2150"/>
        </w:trPr>
        <w:tc>
          <w:tcPr>
            <w:tcW w:w="2775" w:type="dxa"/>
            <w:shd w:val="clear" w:color="auto" w:fill="FFFFFF" w:themeFill="background1"/>
          </w:tcPr>
          <w:p w:rsidR="001C452A" w:rsidRPr="00691234" w:rsidRDefault="001C452A" w:rsidP="001C45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1234">
              <w:rPr>
                <w:rFonts w:ascii="Garamond" w:hAnsi="Garamond"/>
                <w:b/>
                <w:sz w:val="24"/>
                <w:szCs w:val="24"/>
              </w:rPr>
              <w:lastRenderedPageBreak/>
              <w:t>Afslutning</w:t>
            </w:r>
          </w:p>
        </w:tc>
        <w:tc>
          <w:tcPr>
            <w:tcW w:w="2462" w:type="dxa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  <w:r w:rsidRPr="00691234">
              <w:rPr>
                <w:rFonts w:ascii="Garamond" w:hAnsi="Garamond" w:cs="Frutiger-BoldCn"/>
                <w:b/>
                <w:bCs/>
                <w:sz w:val="24"/>
                <w:szCs w:val="24"/>
              </w:rPr>
              <w:t>Overrækkelse af Diplom og afslutning – festlighed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3,5 timer</w:t>
            </w: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LightCn"/>
                <w:sz w:val="24"/>
                <w:szCs w:val="24"/>
              </w:rPr>
            </w:pPr>
          </w:p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 w:cs="Frutiger-BoldCn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:rsidR="001C452A" w:rsidRPr="00691234" w:rsidRDefault="001C452A" w:rsidP="001C45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691234">
              <w:rPr>
                <w:rFonts w:ascii="Garamond" w:hAnsi="Garamond"/>
                <w:sz w:val="24"/>
                <w:szCs w:val="24"/>
              </w:rPr>
              <w:t>Overrækkelse af diplomer, badge, tørklæde og tasker på Rådhuset af borgmester</w:t>
            </w:r>
          </w:p>
          <w:p w:rsidR="001C452A" w:rsidRPr="00691234" w:rsidRDefault="001C452A" w:rsidP="001C452A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br/>
              <w:t>Kontakt rådhuset</w:t>
            </w:r>
          </w:p>
          <w:p w:rsidR="001C452A" w:rsidRPr="00691234" w:rsidRDefault="001C452A" w:rsidP="001C452A">
            <w:pPr>
              <w:rPr>
                <w:rFonts w:ascii="Garamond" w:hAnsi="Garamond" w:cs="Frutiger-LightCn"/>
                <w:sz w:val="24"/>
                <w:szCs w:val="24"/>
              </w:rPr>
            </w:pPr>
            <w:r w:rsidRPr="00691234">
              <w:rPr>
                <w:rFonts w:ascii="Garamond" w:hAnsi="Garamond" w:cs="Frutiger-LightCn"/>
                <w:sz w:val="24"/>
                <w:szCs w:val="24"/>
              </w:rPr>
              <w:t>Borgmesteren overrækker diplomer</w:t>
            </w:r>
          </w:p>
        </w:tc>
      </w:tr>
    </w:tbl>
    <w:p w:rsidR="001C452A" w:rsidRDefault="001C452A">
      <w:pPr>
        <w:rPr>
          <w:rFonts w:ascii="Garamond" w:hAnsi="Garamond"/>
          <w:sz w:val="24"/>
          <w:szCs w:val="24"/>
        </w:rPr>
      </w:pPr>
    </w:p>
    <w:p w:rsidR="00C44FEF" w:rsidRPr="00691234" w:rsidRDefault="00FC13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</w:p>
    <w:sectPr w:rsidR="00C44FEF" w:rsidRPr="00691234" w:rsidSect="004D54BF">
      <w:headerReference w:type="default" r:id="rId8"/>
      <w:footerReference w:type="default" r:id="rId9"/>
      <w:pgSz w:w="16838" w:h="11906" w:orient="landscape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CB" w:rsidRDefault="00073BCB" w:rsidP="008402DD">
      <w:r>
        <w:separator/>
      </w:r>
    </w:p>
  </w:endnote>
  <w:endnote w:type="continuationSeparator" w:id="0">
    <w:p w:rsidR="00073BCB" w:rsidRDefault="00073BCB" w:rsidP="008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1340"/>
      <w:docPartObj>
        <w:docPartGallery w:val="Page Numbers (Bottom of Page)"/>
        <w:docPartUnique/>
      </w:docPartObj>
    </w:sdtPr>
    <w:sdtEndPr/>
    <w:sdtContent>
      <w:p w:rsidR="00FC1398" w:rsidRDefault="00FC139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1C">
          <w:rPr>
            <w:noProof/>
          </w:rPr>
          <w:t>6</w:t>
        </w:r>
        <w:r>
          <w:fldChar w:fldCharType="end"/>
        </w:r>
      </w:p>
    </w:sdtContent>
  </w:sdt>
  <w:p w:rsidR="00FC1398" w:rsidRDefault="00FC139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CB" w:rsidRDefault="00073BCB" w:rsidP="008402DD">
      <w:r>
        <w:separator/>
      </w:r>
    </w:p>
  </w:footnote>
  <w:footnote w:type="continuationSeparator" w:id="0">
    <w:p w:rsidR="00073BCB" w:rsidRDefault="00073BCB" w:rsidP="0084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971"/>
      <w:docPartObj>
        <w:docPartGallery w:val="Page Numbers (Top of Page)"/>
        <w:docPartUnique/>
      </w:docPartObj>
    </w:sdtPr>
    <w:sdtEndPr/>
    <w:sdtContent>
      <w:p w:rsidR="009C15A0" w:rsidRDefault="008402DD" w:rsidP="008402DD">
        <w:pPr>
          <w:pStyle w:val="Sidehoved"/>
        </w:pPr>
        <w:r>
          <w:rPr>
            <w:noProof/>
          </w:rPr>
          <w:drawing>
            <wp:inline distT="0" distB="0" distL="0" distR="0" wp14:anchorId="473E6DC5" wp14:editId="41060225">
              <wp:extent cx="1094993" cy="838505"/>
              <wp:effectExtent l="0" t="0" r="0" b="0"/>
              <wp:docPr id="2" name="Billede 2" descr="\\localhost\Bydelsmor\Logoer\LOGO\BM_Logo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localhost\Bydelsmor\Logoer\LOGO\BM_Logo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7130" cy="8631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</w:t>
        </w:r>
        <w:r w:rsidRPr="008402DD">
          <w:rPr>
            <w:rFonts w:ascii="Garamond" w:hAnsi="Garamond"/>
            <w:b/>
            <w:sz w:val="48"/>
            <w:szCs w:val="48"/>
          </w:rPr>
          <w:t>BYDELSMØDRE UDDANNELSESPLAN</w:t>
        </w:r>
      </w:p>
    </w:sdtContent>
  </w:sdt>
  <w:p w:rsidR="009C15A0" w:rsidRDefault="002204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EAF"/>
    <w:multiLevelType w:val="hybridMultilevel"/>
    <w:tmpl w:val="7100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E7B20"/>
    <w:multiLevelType w:val="hybridMultilevel"/>
    <w:tmpl w:val="847AA65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3"/>
    <w:rsid w:val="00073BCB"/>
    <w:rsid w:val="000F0053"/>
    <w:rsid w:val="001C452A"/>
    <w:rsid w:val="0022041C"/>
    <w:rsid w:val="002D2C83"/>
    <w:rsid w:val="003C4AF5"/>
    <w:rsid w:val="00691234"/>
    <w:rsid w:val="006F2B83"/>
    <w:rsid w:val="00734909"/>
    <w:rsid w:val="008402DD"/>
    <w:rsid w:val="00AD6905"/>
    <w:rsid w:val="00C44FEF"/>
    <w:rsid w:val="00CC6476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5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F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00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0F00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0053"/>
    <w:rPr>
      <w:rFonts w:ascii="Verdana" w:eastAsia="Times New Roman" w:hAnsi="Verdana" w:cs="Times New Roman"/>
      <w:sz w:val="19"/>
      <w:szCs w:val="19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2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2DD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402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02DD"/>
    <w:rPr>
      <w:rFonts w:ascii="Verdana" w:eastAsia="Times New Roman" w:hAnsi="Verdana" w:cs="Times New Roman"/>
      <w:sz w:val="19"/>
      <w:szCs w:val="19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5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F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00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0F00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0053"/>
    <w:rPr>
      <w:rFonts w:ascii="Verdana" w:eastAsia="Times New Roman" w:hAnsi="Verdana" w:cs="Times New Roman"/>
      <w:sz w:val="19"/>
      <w:szCs w:val="19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2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2DD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402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02DD"/>
    <w:rPr>
      <w:rFonts w:ascii="Verdana" w:eastAsia="Times New Roman" w:hAnsi="Verdana" w:cs="Times New Roman"/>
      <w:sz w:val="19"/>
      <w:szCs w:val="1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967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Siliane Bjerre</cp:lastModifiedBy>
  <cp:revision>8</cp:revision>
  <cp:lastPrinted>2016-07-08T09:54:00Z</cp:lastPrinted>
  <dcterms:created xsi:type="dcterms:W3CDTF">2016-07-08T09:13:00Z</dcterms:created>
  <dcterms:modified xsi:type="dcterms:W3CDTF">2016-07-08T11:10:00Z</dcterms:modified>
</cp:coreProperties>
</file>